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56" w:rsidRDefault="007F4EC7" w:rsidP="002834E6">
      <w:pPr>
        <w:spacing w:before="100" w:beforeAutospacing="1" w:after="0" w:line="360" w:lineRule="auto"/>
        <w:jc w:val="center"/>
        <w:rPr>
          <w:rFonts w:ascii="Verdana" w:eastAsia="Times New Roman" w:hAnsi="Verdana" w:cs="Arial"/>
          <w:b/>
          <w:bCs/>
          <w:kern w:val="28"/>
          <w:sz w:val="28"/>
          <w:szCs w:val="32"/>
          <w:lang w:val="es-ES_tradnl"/>
        </w:rPr>
      </w:pPr>
      <w:r w:rsidRPr="00033A2B">
        <w:rPr>
          <w:rFonts w:ascii="Verdana" w:eastAsia="Times New Roman" w:hAnsi="Verdana" w:cs="Arial"/>
          <w:b/>
          <w:bCs/>
          <w:kern w:val="28"/>
          <w:sz w:val="28"/>
          <w:szCs w:val="32"/>
          <w:lang w:val="es-ES_tradnl"/>
        </w:rPr>
        <w:t>Masa ósea en adolescentes con sobrepeso y obesidad y su relación con variables antropométricas e imagenológicas</w:t>
      </w:r>
    </w:p>
    <w:p w:rsidR="002834E6" w:rsidRDefault="002834E6" w:rsidP="002834E6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val="es-ES_tradnl"/>
        </w:rPr>
      </w:pPr>
      <w:r w:rsidRPr="008A26F7">
        <w:rPr>
          <w:rFonts w:ascii="Arial" w:eastAsia="Times New Roman" w:hAnsi="Arial" w:cs="Arial"/>
          <w:b/>
          <w:bCs/>
          <w:kern w:val="28"/>
          <w:sz w:val="24"/>
          <w:szCs w:val="24"/>
          <w:lang w:val="es-ES_tradnl"/>
        </w:rPr>
        <w:t xml:space="preserve">Autores: </w:t>
      </w:r>
    </w:p>
    <w:p w:rsidR="002834E6" w:rsidRPr="008A26F7" w:rsidRDefault="002834E6" w:rsidP="002834E6">
      <w:pPr>
        <w:spacing w:after="0" w:line="36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</w:pPr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 xml:space="preserve">Dra. </w:t>
      </w:r>
      <w:proofErr w:type="spellStart"/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>Yadenys</w:t>
      </w:r>
      <w:proofErr w:type="spellEnd"/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 xml:space="preserve"> </w:t>
      </w:r>
      <w:proofErr w:type="spellStart"/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>Bioti</w:t>
      </w:r>
      <w:proofErr w:type="spellEnd"/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 xml:space="preserve"> Torres. Especialista 1er grado en Endocrinología. Profesora Asistente. Investigador agregado. Instituto de Endocrinología. E-mail: yadenisbt@infomed.sld.cu*</w:t>
      </w:r>
    </w:p>
    <w:p w:rsidR="002834E6" w:rsidRPr="008A26F7" w:rsidRDefault="002834E6" w:rsidP="002834E6">
      <w:pPr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</w:pPr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 xml:space="preserve">Dra. </w:t>
      </w:r>
      <w:r w:rsidRPr="008A26F7">
        <w:rPr>
          <w:rFonts w:ascii="Arial" w:eastAsia="Times New Roman" w:hAnsi="Arial" w:cs="Arial"/>
          <w:sz w:val="24"/>
          <w:szCs w:val="24"/>
          <w:lang w:val="pt-PT"/>
        </w:rPr>
        <w:t>Dra. María Stefany Vélez Bravo.</w:t>
      </w:r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 xml:space="preserve"> Especialista 1er grado en Endocrinología. Instituto de Endocrinología.</w:t>
      </w:r>
    </w:p>
    <w:p w:rsidR="002834E6" w:rsidRPr="008A26F7" w:rsidRDefault="002834E6" w:rsidP="002834E6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/>
        </w:rPr>
      </w:pPr>
      <w:r w:rsidRPr="008A26F7">
        <w:rPr>
          <w:rFonts w:ascii="Arial" w:eastAsia="Verdana" w:hAnsi="Arial" w:cs="Arial"/>
          <w:sz w:val="24"/>
          <w:szCs w:val="24"/>
        </w:rPr>
        <w:t xml:space="preserve">Dra. </w:t>
      </w:r>
      <w:proofErr w:type="spellStart"/>
      <w:r w:rsidRPr="008A26F7">
        <w:rPr>
          <w:rFonts w:ascii="Arial" w:eastAsia="Verdana" w:hAnsi="Arial" w:cs="Arial"/>
          <w:sz w:val="24"/>
          <w:szCs w:val="24"/>
        </w:rPr>
        <w:t>Layda</w:t>
      </w:r>
      <w:proofErr w:type="spellEnd"/>
      <w:r w:rsidRPr="008A26F7">
        <w:rPr>
          <w:rFonts w:ascii="Arial" w:eastAsia="Verdana" w:hAnsi="Arial" w:cs="Arial"/>
          <w:sz w:val="24"/>
          <w:szCs w:val="24"/>
        </w:rPr>
        <w:t xml:space="preserve"> Cabeza Morales</w:t>
      </w:r>
      <w:r w:rsidRPr="008A26F7">
        <w:rPr>
          <w:rFonts w:ascii="Arial" w:eastAsia="Verdana" w:hAnsi="Arial" w:cs="Arial"/>
          <w:b/>
          <w:sz w:val="24"/>
          <w:szCs w:val="24"/>
        </w:rPr>
        <w:t xml:space="preserve">. </w:t>
      </w:r>
      <w:r w:rsidRPr="008A26F7">
        <w:rPr>
          <w:rFonts w:ascii="Arial" w:eastAsia="Times New Roman" w:hAnsi="Arial" w:cs="Arial"/>
          <w:bCs/>
          <w:kern w:val="28"/>
          <w:sz w:val="24"/>
          <w:szCs w:val="24"/>
          <w:lang w:val="es-ES_tradnl"/>
        </w:rPr>
        <w:t>Especialista 1er grado en Endocrinología. Instituto de Endocrinología. E-mail: layda5800@gmail.com</w:t>
      </w:r>
    </w:p>
    <w:p w:rsidR="002834E6" w:rsidRPr="002834E6" w:rsidRDefault="002834E6" w:rsidP="002834E6">
      <w:pPr>
        <w:spacing w:before="100" w:beforeAutospacing="1" w:after="0" w:line="360" w:lineRule="auto"/>
        <w:jc w:val="both"/>
        <w:rPr>
          <w:rFonts w:ascii="Verdana" w:eastAsia="Times New Roman" w:hAnsi="Verdana" w:cs="Arial"/>
          <w:b/>
          <w:bCs/>
          <w:kern w:val="28"/>
          <w:sz w:val="28"/>
          <w:szCs w:val="32"/>
          <w:lang w:val="es-ES_tradnl"/>
        </w:rPr>
      </w:pPr>
      <w:r>
        <w:rPr>
          <w:rFonts w:ascii="Verdana" w:eastAsia="Times New Roman" w:hAnsi="Verdana" w:cs="Arial"/>
          <w:b/>
          <w:bCs/>
          <w:kern w:val="28"/>
          <w:sz w:val="28"/>
          <w:szCs w:val="32"/>
          <w:lang w:val="es-ES_tradnl"/>
        </w:rPr>
        <w:t xml:space="preserve">Resumen </w:t>
      </w:r>
      <w:bookmarkStart w:id="0" w:name="_GoBack"/>
      <w:bookmarkEnd w:id="0"/>
    </w:p>
    <w:p w:rsidR="007F4EC7" w:rsidRPr="008A26F7" w:rsidRDefault="007F4EC7" w:rsidP="008A26F7">
      <w:pPr>
        <w:suppressAutoHyphens/>
        <w:autoSpaceDE w:val="0"/>
        <w:spacing w:after="0" w:line="360" w:lineRule="auto"/>
        <w:ind w:right="-87"/>
        <w:jc w:val="both"/>
        <w:rPr>
          <w:rFonts w:ascii="Arial" w:hAnsi="Arial" w:cs="Arial"/>
          <w:bCs/>
          <w:iCs/>
          <w:kern w:val="1"/>
          <w:sz w:val="24"/>
          <w:szCs w:val="24"/>
          <w:lang w:eastAsia="es-ES"/>
        </w:rPr>
      </w:pPr>
      <w:r w:rsidRPr="008A26F7">
        <w:rPr>
          <w:rFonts w:ascii="Arial" w:hAnsi="Arial" w:cs="Arial"/>
          <w:b/>
          <w:sz w:val="24"/>
          <w:szCs w:val="24"/>
        </w:rPr>
        <w:t>Introducción:</w:t>
      </w:r>
      <w:r w:rsidRPr="008A26F7">
        <w:rPr>
          <w:rFonts w:ascii="Arial" w:hAnsi="Arial" w:cs="Arial"/>
          <w:sz w:val="24"/>
          <w:szCs w:val="24"/>
        </w:rPr>
        <w:t xml:space="preserve"> La osteoporosis y la obesidad son enfermedades que inician su </w:t>
      </w:r>
      <w:proofErr w:type="gramStart"/>
      <w:r w:rsidRPr="008A26F7">
        <w:rPr>
          <w:rFonts w:ascii="Arial" w:hAnsi="Arial" w:cs="Arial"/>
          <w:sz w:val="24"/>
          <w:szCs w:val="24"/>
        </w:rPr>
        <w:t>desarrollo</w:t>
      </w:r>
      <w:proofErr w:type="gramEnd"/>
      <w:r w:rsidRPr="008A26F7">
        <w:rPr>
          <w:rFonts w:ascii="Arial" w:hAnsi="Arial" w:cs="Arial"/>
          <w:sz w:val="24"/>
          <w:szCs w:val="24"/>
        </w:rPr>
        <w:t xml:space="preserve"> en la niñez y la adolescencia. Varios estudios relacionan tanto positivo como negativamente la obesidad con la densidad mineral ósea, en particular, cuando la vinculan a la adiposidad abdominal. </w:t>
      </w:r>
      <w:r w:rsidRPr="008A26F7">
        <w:rPr>
          <w:rFonts w:ascii="Arial" w:hAnsi="Arial" w:cs="Arial"/>
          <w:b/>
          <w:sz w:val="24"/>
          <w:szCs w:val="24"/>
        </w:rPr>
        <w:t>Objetivos:</w:t>
      </w:r>
      <w:r w:rsidRPr="008A26F7">
        <w:rPr>
          <w:rFonts w:ascii="Arial" w:hAnsi="Arial" w:cs="Arial"/>
          <w:sz w:val="24"/>
          <w:szCs w:val="24"/>
        </w:rPr>
        <w:t xml:space="preserve"> Determinar la masa ósea en adolescentes con sobrepeso y obesidad e identificar posibles diferencias de masa ósea entre los adolescentes con diferentes grados de obesidad y su distribución, en relación con variables clínicas e imagenológicas. </w:t>
      </w:r>
      <w:r w:rsidRPr="008A26F7">
        <w:rPr>
          <w:rFonts w:ascii="Arial" w:hAnsi="Arial" w:cs="Arial"/>
          <w:b/>
          <w:sz w:val="24"/>
          <w:szCs w:val="24"/>
        </w:rPr>
        <w:t xml:space="preserve">Método: </w:t>
      </w:r>
      <w:r w:rsidRPr="008A26F7">
        <w:rPr>
          <w:rFonts w:ascii="Arial" w:hAnsi="Arial" w:cs="Arial"/>
          <w:bCs/>
          <w:sz w:val="24"/>
          <w:szCs w:val="24"/>
        </w:rPr>
        <w:t xml:space="preserve">Estudio descriptivo, transversal en adolescentes entre 10 y 18 años, agrupados según grados de obesidad. Se realizaron mediciones antropométricas de obesidad y </w:t>
      </w:r>
      <w:proofErr w:type="spellStart"/>
      <w:r w:rsidRPr="008A26F7">
        <w:rPr>
          <w:rFonts w:ascii="Arial" w:hAnsi="Arial" w:cs="Arial"/>
          <w:bCs/>
          <w:sz w:val="24"/>
          <w:szCs w:val="24"/>
        </w:rPr>
        <w:t>ultrasonográficas</w:t>
      </w:r>
      <w:proofErr w:type="spellEnd"/>
      <w:r w:rsidRPr="008A26F7">
        <w:rPr>
          <w:rFonts w:ascii="Arial" w:hAnsi="Arial" w:cs="Arial"/>
          <w:bCs/>
          <w:sz w:val="24"/>
          <w:szCs w:val="24"/>
        </w:rPr>
        <w:t xml:space="preserve"> de adiposidad abdominal y se determinó la masa ósea a través de radiogrametría metacarpiana. </w:t>
      </w:r>
      <w:r w:rsidRPr="008A26F7">
        <w:rPr>
          <w:rFonts w:ascii="Arial" w:hAnsi="Arial" w:cs="Arial"/>
          <w:bCs/>
          <w:iCs/>
          <w:kern w:val="1"/>
          <w:sz w:val="24"/>
          <w:szCs w:val="24"/>
          <w:lang w:eastAsia="es-ES"/>
        </w:rPr>
        <w:t>Se determinaron distribuciones de frecuencia de las variables cualitativas (número y porcient</w:t>
      </w:r>
      <w:r w:rsidRPr="008A26F7">
        <w:rPr>
          <w:rFonts w:ascii="Arial" w:hAnsi="Arial" w:cs="Arial"/>
          <w:bCs/>
          <w:iCs/>
          <w:kern w:val="1"/>
          <w:sz w:val="24"/>
          <w:szCs w:val="24"/>
          <w:lang w:eastAsia="es-ES"/>
        </w:rPr>
        <w:t xml:space="preserve">o) y media y desviación estándar de las cuantitativas y </w:t>
      </w:r>
      <w:r w:rsidRPr="008A26F7">
        <w:rPr>
          <w:rFonts w:ascii="Arial" w:hAnsi="Arial" w:cs="Arial"/>
          <w:bCs/>
          <w:sz w:val="24"/>
          <w:szCs w:val="24"/>
        </w:rPr>
        <w:t>se aplicaron para el análisis estadístico pruebas no paramétricas, por la no distribución normal de la variable.</w:t>
      </w:r>
      <w:r w:rsidRPr="008A26F7">
        <w:rPr>
          <w:rFonts w:ascii="Arial" w:hAnsi="Arial" w:cs="Arial"/>
          <w:bCs/>
          <w:iCs/>
          <w:kern w:val="1"/>
          <w:sz w:val="24"/>
          <w:szCs w:val="24"/>
          <w:lang w:eastAsia="es-ES"/>
        </w:rPr>
        <w:t xml:space="preserve"> </w:t>
      </w:r>
      <w:r w:rsidRPr="008A26F7">
        <w:rPr>
          <w:rFonts w:ascii="Arial" w:hAnsi="Arial" w:cs="Arial"/>
          <w:b/>
          <w:bCs/>
          <w:sz w:val="24"/>
          <w:szCs w:val="24"/>
        </w:rPr>
        <w:t>Resultados:</w:t>
      </w:r>
      <w:r w:rsidRPr="008A26F7">
        <w:rPr>
          <w:rFonts w:ascii="Arial" w:hAnsi="Arial" w:cs="Arial"/>
          <w:bCs/>
          <w:sz w:val="24"/>
          <w:szCs w:val="24"/>
        </w:rPr>
        <w:t xml:space="preserve"> Se estudiaron 45 adolescentes, con edad media 12,93 (± 2,64) años. Predominó el </w:t>
      </w:r>
      <w:r w:rsidRPr="008A26F7">
        <w:rPr>
          <w:rFonts w:ascii="Arial" w:eastAsia="Times New Roman" w:hAnsi="Arial" w:cs="Arial"/>
          <w:bCs/>
          <w:sz w:val="24"/>
          <w:szCs w:val="24"/>
        </w:rPr>
        <w:t xml:space="preserve">sexo masculino (55,6%), la </w:t>
      </w:r>
      <w:r w:rsidRPr="008A26F7">
        <w:rPr>
          <w:rFonts w:ascii="Arial" w:eastAsia="Times New Roman" w:hAnsi="Arial" w:cs="Arial"/>
          <w:bCs/>
          <w:sz w:val="24"/>
          <w:szCs w:val="24"/>
          <w:lang w:eastAsia="es-ES_tradnl"/>
        </w:rPr>
        <w:t>piel blanca (46,6%) y los e</w:t>
      </w:r>
      <w:r w:rsidRPr="008A26F7">
        <w:rPr>
          <w:rFonts w:ascii="Arial" w:hAnsi="Arial" w:cs="Arial"/>
          <w:bCs/>
          <w:sz w:val="24"/>
          <w:szCs w:val="24"/>
        </w:rPr>
        <w:t>stadios de Tanner II (35,6%) y V (33,3%). No se encontraron diferencias sig</w:t>
      </w:r>
      <w:r w:rsidRPr="008A26F7">
        <w:rPr>
          <w:rFonts w:ascii="Arial" w:hAnsi="Arial" w:cs="Arial"/>
          <w:sz w:val="24"/>
          <w:szCs w:val="24"/>
          <w:lang w:eastAsia="es-MX"/>
        </w:rPr>
        <w:t xml:space="preserve">nificativas del espesor de la cortical y diámetros diafisarios entre personas de igual sexo, según edad </w:t>
      </w:r>
      <w:r w:rsidRPr="008A26F7">
        <w:rPr>
          <w:rFonts w:ascii="Arial" w:hAnsi="Arial" w:cs="Arial"/>
          <w:bCs/>
          <w:sz w:val="24"/>
          <w:szCs w:val="24"/>
        </w:rPr>
        <w:t>y estadio puberal (p&gt;0.05).</w:t>
      </w:r>
      <w:r w:rsidRPr="008A26F7">
        <w:rPr>
          <w:rFonts w:ascii="Arial" w:hAnsi="Arial" w:cs="Arial"/>
          <w:sz w:val="24"/>
          <w:szCs w:val="24"/>
        </w:rPr>
        <w:t xml:space="preserve"> El espesor cortical fue significativamente mayor en los adolescentes con índice cintura-talla elevado 112,97(16,78) vs 99,8(22,48), </w:t>
      </w:r>
      <w:r w:rsidRPr="008A26F7">
        <w:rPr>
          <w:rFonts w:ascii="Arial" w:hAnsi="Arial" w:cs="Arial"/>
          <w:sz w:val="24"/>
          <w:szCs w:val="24"/>
        </w:rPr>
        <w:lastRenderedPageBreak/>
        <w:t>p=0,03 y en aquellos con obesidad y obesidad severa (112,8 ±17,34 y 119,7 ±18,86), p= 0.014 y p= 0.009. Existió una asociación significativamente positiva y moderada del espesor de la cortical con el índice de masa corporal (r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0.379* p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0.010), la circunferencia de cintura (r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0.448** p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0.002), el tejido adiposo visceral (r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0.491** p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0.001) y el subcutáneo (r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>0.325** p</w:t>
      </w:r>
      <w:r w:rsidRPr="008A26F7">
        <w:rPr>
          <w:rFonts w:ascii="Arial" w:hAnsi="Arial" w:cs="Arial"/>
          <w:color w:val="000000"/>
          <w:sz w:val="24"/>
          <w:szCs w:val="24"/>
          <w:lang w:eastAsia="es-ES"/>
        </w:rPr>
        <w:t>=</w:t>
      </w:r>
      <w:r w:rsidRPr="008A26F7">
        <w:rPr>
          <w:rFonts w:ascii="Arial" w:hAnsi="Arial" w:cs="Arial"/>
          <w:sz w:val="24"/>
          <w:szCs w:val="24"/>
        </w:rPr>
        <w:t xml:space="preserve">0.030). </w:t>
      </w:r>
      <w:r w:rsidRPr="008A26F7">
        <w:rPr>
          <w:rFonts w:ascii="Arial" w:hAnsi="Arial" w:cs="Arial"/>
          <w:b/>
          <w:sz w:val="24"/>
          <w:szCs w:val="24"/>
        </w:rPr>
        <w:t>Conclusiones:</w:t>
      </w:r>
      <w:r w:rsidRPr="008A26F7">
        <w:rPr>
          <w:rFonts w:ascii="Arial" w:hAnsi="Arial" w:cs="Arial"/>
          <w:sz w:val="24"/>
          <w:szCs w:val="24"/>
        </w:rPr>
        <w:t xml:space="preserve"> </w:t>
      </w:r>
      <w:r w:rsidRPr="008A26F7">
        <w:rPr>
          <w:rFonts w:ascii="Arial" w:hAnsi="Arial" w:cs="Arial"/>
          <w:sz w:val="24"/>
          <w:szCs w:val="24"/>
          <w:lang w:val="es-ES_tradnl"/>
        </w:rPr>
        <w:t xml:space="preserve">Las mayores medidas de la cortical se presentan en los adolescentes con adiposidad central y con mayores grados de obesidad. </w:t>
      </w:r>
      <w:r w:rsidRPr="008A26F7">
        <w:rPr>
          <w:rFonts w:ascii="Arial" w:hAnsi="Arial" w:cs="Arial"/>
          <w:sz w:val="24"/>
          <w:szCs w:val="24"/>
        </w:rPr>
        <w:t xml:space="preserve">Existe asociación positiva de la adiposidad central y el índice de masa corporal con el espesor cortical. </w:t>
      </w:r>
    </w:p>
    <w:p w:rsidR="007F4EC7" w:rsidRPr="008A26F7" w:rsidRDefault="007F4EC7" w:rsidP="008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7763" w:rsidRPr="008A26F7" w:rsidRDefault="00C47763" w:rsidP="008A26F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47763" w:rsidRPr="008A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C7"/>
    <w:rsid w:val="002834E6"/>
    <w:rsid w:val="003F3D56"/>
    <w:rsid w:val="007F4EC7"/>
    <w:rsid w:val="008A26F7"/>
    <w:rsid w:val="00C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22B5-1369-484E-B42C-239AA4B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C7"/>
    <w:pPr>
      <w:spacing w:line="48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2025-05-15T19:20:00Z</dcterms:created>
  <dcterms:modified xsi:type="dcterms:W3CDTF">2025-05-15T19:54:00Z</dcterms:modified>
</cp:coreProperties>
</file>